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C9B" w:rsidRPr="005870E5" w:rsidRDefault="00AE7C9B" w:rsidP="00AE7C9B">
      <w:pPr>
        <w:ind w:left="708" w:firstLine="708"/>
        <w:jc w:val="right"/>
        <w:rPr>
          <w:rFonts w:ascii="Scala-Regular" w:hAnsi="Scala-Regular"/>
        </w:rPr>
      </w:pPr>
      <w:r w:rsidRPr="0087360B">
        <w:rPr>
          <w:noProof/>
        </w:rPr>
        <w:drawing>
          <wp:inline distT="0" distB="0" distL="0" distR="0">
            <wp:extent cx="1771650" cy="885825"/>
            <wp:effectExtent l="0" t="0" r="0" b="9525"/>
            <wp:docPr id="1" name="Afbeelding 1" descr="D:\Users\s.van.den.brink\AppData\Local\Microsoft\Windows\INetCacheContent.Word\RinoGroepLogo_DEF_klei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van.den.brink\AppData\Local\Microsoft\Windows\INetCacheContent.Word\RinoGroepLogo_DEF_klein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1650" cy="885825"/>
                    </a:xfrm>
                    <a:prstGeom prst="rect">
                      <a:avLst/>
                    </a:prstGeom>
                    <a:noFill/>
                    <a:ln>
                      <a:noFill/>
                    </a:ln>
                  </pic:spPr>
                </pic:pic>
              </a:graphicData>
            </a:graphic>
          </wp:inline>
        </w:drawing>
      </w:r>
    </w:p>
    <w:p w:rsidR="00AE7C9B" w:rsidRPr="005870E5" w:rsidRDefault="00AE7C9B" w:rsidP="00AE7C9B">
      <w:pPr>
        <w:rPr>
          <w:rFonts w:ascii="Scala-Regular" w:hAnsi="Scala-Regular"/>
        </w:rPr>
      </w:pPr>
    </w:p>
    <w:p w:rsidR="00AE7C9B" w:rsidRPr="005870E5" w:rsidRDefault="00AE7C9B" w:rsidP="00AE7C9B">
      <w:pPr>
        <w:rPr>
          <w:rFonts w:ascii="Scala-Regular" w:hAnsi="Scala-Regular"/>
        </w:rPr>
      </w:pPr>
    </w:p>
    <w:p w:rsidR="00AE7C9B" w:rsidRPr="005870E5" w:rsidRDefault="00AE7C9B" w:rsidP="00AE7C9B">
      <w:pPr>
        <w:rPr>
          <w:rFonts w:ascii="Scala-Regular" w:hAnsi="Scala-Regular"/>
        </w:rPr>
      </w:pPr>
    </w:p>
    <w:p w:rsidR="00AE7C9B" w:rsidRPr="005870E5" w:rsidRDefault="00AE7C9B" w:rsidP="00AE7C9B">
      <w:pPr>
        <w:rPr>
          <w:rFonts w:ascii="Scala-Regular" w:hAnsi="Scala-Regular"/>
        </w:rPr>
      </w:pPr>
    </w:p>
    <w:p w:rsidR="00AE7C9B" w:rsidRPr="005870E5" w:rsidRDefault="00AE7C9B" w:rsidP="00AE7C9B">
      <w:pPr>
        <w:rPr>
          <w:rFonts w:ascii="Scala-Regular" w:hAnsi="Scala-Regular"/>
        </w:rPr>
      </w:pPr>
    </w:p>
    <w:p w:rsidR="00AE7C9B" w:rsidRPr="005870E5" w:rsidRDefault="00AE7C9B" w:rsidP="00AE7C9B">
      <w:pPr>
        <w:rPr>
          <w:rFonts w:ascii="Scala-Regular" w:hAnsi="Scala-Regular"/>
        </w:rPr>
      </w:pPr>
    </w:p>
    <w:p w:rsidR="00AE7C9B" w:rsidRPr="005870E5" w:rsidRDefault="00AE7C9B" w:rsidP="00AE7C9B">
      <w:pPr>
        <w:rPr>
          <w:rFonts w:ascii="Scala-Regular" w:hAnsi="Scala-Regular"/>
        </w:rPr>
      </w:pPr>
    </w:p>
    <w:p w:rsidR="00AE7C9B" w:rsidRPr="005870E5" w:rsidRDefault="00AE7C9B" w:rsidP="00AE7C9B">
      <w:pPr>
        <w:rPr>
          <w:rFonts w:ascii="Scala-Regular" w:hAnsi="Scala-Regular"/>
        </w:rPr>
      </w:pPr>
    </w:p>
    <w:p w:rsidR="00AE7C9B" w:rsidRPr="005870E5" w:rsidRDefault="00AE7C9B" w:rsidP="00AE7C9B">
      <w:pPr>
        <w:jc w:val="center"/>
        <w:rPr>
          <w:rFonts w:ascii="Scala-Regular" w:hAnsi="Scala-Regular"/>
          <w:b w:val="0"/>
          <w:sz w:val="48"/>
          <w:szCs w:val="48"/>
          <w:u w:val="single"/>
        </w:rPr>
      </w:pPr>
      <w:r w:rsidRPr="005870E5">
        <w:rPr>
          <w:rFonts w:ascii="Scala-Regular" w:hAnsi="Scala-Regular"/>
          <w:b w:val="0"/>
          <w:sz w:val="48"/>
          <w:szCs w:val="48"/>
          <w:u w:val="single"/>
        </w:rPr>
        <w:t>ACCREDITATIEDRAAIBOEK</w:t>
      </w:r>
    </w:p>
    <w:p w:rsidR="00AE7C9B" w:rsidRPr="005870E5" w:rsidRDefault="00AE7C9B" w:rsidP="00AE7C9B">
      <w:pPr>
        <w:jc w:val="center"/>
        <w:rPr>
          <w:rFonts w:ascii="Scala-Regular" w:hAnsi="Scala-Regular"/>
          <w:b w:val="0"/>
          <w:sz w:val="48"/>
          <w:szCs w:val="48"/>
        </w:rPr>
      </w:pPr>
    </w:p>
    <w:p w:rsidR="00AE7C9B" w:rsidRPr="005870E5" w:rsidRDefault="00AE7C9B" w:rsidP="00AE7C9B">
      <w:pPr>
        <w:jc w:val="center"/>
        <w:rPr>
          <w:rFonts w:ascii="Scala-Regular" w:hAnsi="Scala-Regular"/>
          <w:sz w:val="48"/>
          <w:szCs w:val="48"/>
        </w:rPr>
      </w:pPr>
      <w:r w:rsidRPr="005870E5">
        <w:rPr>
          <w:rFonts w:ascii="Scala-Regular" w:hAnsi="Scala-Regular"/>
          <w:sz w:val="48"/>
          <w:szCs w:val="48"/>
        </w:rPr>
        <w:t>Programma &amp; literatuur</w:t>
      </w:r>
    </w:p>
    <w:p w:rsidR="00AE7C9B" w:rsidRPr="005870E5" w:rsidRDefault="00AE7C9B" w:rsidP="00AE7C9B">
      <w:pPr>
        <w:jc w:val="center"/>
        <w:rPr>
          <w:rFonts w:ascii="Scala-Regular" w:hAnsi="Scala-Regular"/>
        </w:rPr>
      </w:pPr>
    </w:p>
    <w:p w:rsidR="00AE7C9B" w:rsidRPr="005870E5" w:rsidRDefault="00AE7C9B" w:rsidP="00AE7C9B">
      <w:pPr>
        <w:jc w:val="center"/>
        <w:rPr>
          <w:rFonts w:ascii="Scala-Regular" w:hAnsi="Scala-Regular"/>
        </w:rPr>
      </w:pPr>
    </w:p>
    <w:p w:rsidR="00AE7C9B" w:rsidRDefault="00AE7C9B" w:rsidP="00AE7C9B">
      <w:pPr>
        <w:jc w:val="center"/>
        <w:rPr>
          <w:rFonts w:ascii="Scala-Regular" w:hAnsi="Scala-Regular"/>
        </w:rPr>
      </w:pPr>
    </w:p>
    <w:p w:rsidR="00AE7C9B" w:rsidRDefault="00AE7C9B" w:rsidP="00AE7C9B">
      <w:pPr>
        <w:jc w:val="center"/>
        <w:rPr>
          <w:rFonts w:ascii="Scala-Regular" w:hAnsi="Scala-Regular"/>
        </w:rPr>
      </w:pPr>
    </w:p>
    <w:p w:rsidR="00AE7C9B" w:rsidRDefault="00AE7C9B" w:rsidP="00AE7C9B">
      <w:pPr>
        <w:jc w:val="center"/>
        <w:rPr>
          <w:rFonts w:ascii="Scala-Regular" w:hAnsi="Scala-Regular"/>
        </w:rPr>
      </w:pPr>
      <w:r>
        <w:rPr>
          <w:rFonts w:ascii="Scala-Regular" w:hAnsi="Scala-Regular"/>
        </w:rPr>
        <w:t>Forensische team bijscholing  van FACT naar forensische FACT</w:t>
      </w:r>
    </w:p>
    <w:p w:rsidR="00AE7C9B" w:rsidRPr="005870E5" w:rsidRDefault="00AE7C9B" w:rsidP="00AE7C9B">
      <w:pPr>
        <w:jc w:val="center"/>
        <w:rPr>
          <w:rFonts w:ascii="Scala-Regular" w:hAnsi="Scala-Regular"/>
        </w:rPr>
      </w:pPr>
      <w:r>
        <w:rPr>
          <w:rFonts w:ascii="Scala-Regular" w:hAnsi="Scala-Regular"/>
        </w:rPr>
        <w:t>GGZ Delftland</w:t>
      </w:r>
    </w:p>
    <w:p w:rsidR="00AE7C9B" w:rsidRDefault="00AE7C9B" w:rsidP="00AE7C9B">
      <w:pPr>
        <w:rPr>
          <w:rFonts w:ascii="Trebuchet MS" w:hAnsi="Trebuchet MS"/>
          <w:sz w:val="20"/>
          <w:szCs w:val="20"/>
        </w:rPr>
      </w:pPr>
    </w:p>
    <w:p w:rsidR="00AE7C9B" w:rsidRPr="005870E5" w:rsidRDefault="00AE7C9B" w:rsidP="00AE7C9B">
      <w:pPr>
        <w:rPr>
          <w:rFonts w:ascii="Scala-Regular" w:hAnsi="Scala-Regular"/>
        </w:rPr>
      </w:pPr>
    </w:p>
    <w:p w:rsidR="00AE7C9B" w:rsidRPr="005870E5" w:rsidRDefault="00AE7C9B" w:rsidP="00AE7C9B">
      <w:pPr>
        <w:rPr>
          <w:rFonts w:ascii="Scala-Regular" w:hAnsi="Scala-Regular"/>
        </w:rPr>
      </w:pPr>
    </w:p>
    <w:p w:rsidR="00AE7C9B" w:rsidRPr="005870E5" w:rsidRDefault="00AE7C9B" w:rsidP="00AE7C9B">
      <w:pPr>
        <w:rPr>
          <w:rFonts w:ascii="Scala-Regular" w:hAnsi="Scala-Regular"/>
        </w:rPr>
      </w:pPr>
    </w:p>
    <w:p w:rsidR="00AE7C9B" w:rsidRPr="005870E5" w:rsidRDefault="00AE7C9B" w:rsidP="00AE7C9B">
      <w:pPr>
        <w:rPr>
          <w:rFonts w:ascii="Scala-Regular" w:hAnsi="Scala-Regular"/>
        </w:rPr>
      </w:pPr>
    </w:p>
    <w:p w:rsidR="00AE7C9B" w:rsidRPr="005870E5" w:rsidRDefault="00AE7C9B" w:rsidP="00AE7C9B">
      <w:pPr>
        <w:rPr>
          <w:rFonts w:ascii="Scala-Regular" w:hAnsi="Scala-Regular"/>
        </w:rPr>
      </w:pPr>
    </w:p>
    <w:p w:rsidR="00AE7C9B" w:rsidRPr="005870E5" w:rsidRDefault="00AE7C9B" w:rsidP="00AE7C9B">
      <w:pPr>
        <w:rPr>
          <w:rFonts w:ascii="Scala-Regular" w:hAnsi="Scala-Regular"/>
        </w:rPr>
      </w:pPr>
    </w:p>
    <w:p w:rsidR="00AE7C9B" w:rsidRPr="005870E5" w:rsidRDefault="00AE7C9B" w:rsidP="00AE7C9B">
      <w:pPr>
        <w:rPr>
          <w:rFonts w:ascii="Scala-Regular" w:hAnsi="Scala-Regular"/>
        </w:rPr>
      </w:pPr>
    </w:p>
    <w:p w:rsidR="00AE7C9B" w:rsidRPr="005870E5" w:rsidRDefault="00AE7C9B" w:rsidP="00AE7C9B">
      <w:pPr>
        <w:rPr>
          <w:rFonts w:ascii="Scala-Regular" w:hAnsi="Scala-Regular"/>
        </w:rPr>
      </w:pPr>
    </w:p>
    <w:p w:rsidR="00AE7C9B" w:rsidRPr="005870E5" w:rsidRDefault="00AE7C9B" w:rsidP="00AE7C9B">
      <w:pPr>
        <w:rPr>
          <w:rFonts w:ascii="Scala-Regular" w:hAnsi="Scala-Regular"/>
        </w:rPr>
      </w:pPr>
    </w:p>
    <w:p w:rsidR="00AE7C9B" w:rsidRPr="005870E5" w:rsidRDefault="00AE7C9B" w:rsidP="00AE7C9B">
      <w:pPr>
        <w:rPr>
          <w:rFonts w:ascii="Scala-Regular" w:hAnsi="Scala-Regular"/>
          <w:sz w:val="23"/>
          <w:szCs w:val="23"/>
        </w:rPr>
      </w:pPr>
    </w:p>
    <w:p w:rsidR="00AE7C9B" w:rsidRPr="005870E5" w:rsidRDefault="00AE7C9B" w:rsidP="00AE7C9B">
      <w:pPr>
        <w:rPr>
          <w:rFonts w:ascii="Scala-Regular" w:hAnsi="Scala-Regular"/>
          <w:sz w:val="22"/>
          <w:szCs w:val="22"/>
        </w:rPr>
      </w:pPr>
    </w:p>
    <w:p w:rsidR="00AE7C9B" w:rsidRPr="005870E5" w:rsidRDefault="00AE7C9B" w:rsidP="00AE7C9B">
      <w:pPr>
        <w:rPr>
          <w:rFonts w:ascii="Scala-Regular" w:hAnsi="Scala-Regular"/>
          <w:sz w:val="22"/>
          <w:szCs w:val="22"/>
        </w:rPr>
      </w:pPr>
    </w:p>
    <w:p w:rsidR="00AE7C9B" w:rsidRPr="005870E5" w:rsidRDefault="00AE7C9B" w:rsidP="00AE7C9B">
      <w:pPr>
        <w:rPr>
          <w:rFonts w:ascii="Scala-Regular" w:hAnsi="Scala-Regular"/>
          <w:sz w:val="22"/>
          <w:szCs w:val="22"/>
        </w:rPr>
      </w:pPr>
    </w:p>
    <w:p w:rsidR="00AE7C9B" w:rsidRDefault="00AE7C9B" w:rsidP="00AE7C9B">
      <w:pPr>
        <w:rPr>
          <w:rFonts w:ascii="Scala-Regular" w:hAnsi="Scala-Regular"/>
          <w:sz w:val="22"/>
          <w:szCs w:val="22"/>
        </w:rPr>
      </w:pPr>
    </w:p>
    <w:p w:rsidR="00AE7C9B" w:rsidRDefault="00AE7C9B" w:rsidP="00AE7C9B">
      <w:pPr>
        <w:rPr>
          <w:rFonts w:ascii="Scala-Regular" w:hAnsi="Scala-Regular"/>
          <w:sz w:val="22"/>
          <w:szCs w:val="22"/>
        </w:rPr>
      </w:pPr>
    </w:p>
    <w:p w:rsidR="00AE7C9B" w:rsidRPr="005870E5" w:rsidRDefault="00AE7C9B" w:rsidP="00AE7C9B">
      <w:pPr>
        <w:rPr>
          <w:rFonts w:ascii="Scala-Regular" w:hAnsi="Scala-Regular"/>
          <w:sz w:val="22"/>
          <w:szCs w:val="22"/>
        </w:rPr>
      </w:pPr>
    </w:p>
    <w:p w:rsidR="00AE7C9B" w:rsidRDefault="00AE7C9B" w:rsidP="00AE7C9B">
      <w:pPr>
        <w:tabs>
          <w:tab w:val="left" w:pos="1985"/>
          <w:tab w:val="left" w:pos="2268"/>
        </w:tabs>
        <w:rPr>
          <w:rFonts w:ascii="Scala-Regular" w:hAnsi="Scala-Regular"/>
          <w:sz w:val="22"/>
          <w:szCs w:val="22"/>
          <w:lang w:val="fr-FR"/>
        </w:rPr>
      </w:pPr>
    </w:p>
    <w:p w:rsidR="00AE7C9B" w:rsidRDefault="00AE7C9B" w:rsidP="00AE7C9B">
      <w:pPr>
        <w:tabs>
          <w:tab w:val="left" w:pos="1985"/>
          <w:tab w:val="left" w:pos="2268"/>
        </w:tabs>
        <w:rPr>
          <w:rFonts w:ascii="Scala-Regular" w:hAnsi="Scala-Regular"/>
          <w:sz w:val="22"/>
          <w:szCs w:val="22"/>
          <w:lang w:val="fr-FR"/>
        </w:rPr>
      </w:pPr>
    </w:p>
    <w:p w:rsidR="00AE7C9B" w:rsidRDefault="00AE7C9B" w:rsidP="00AE7C9B">
      <w:pPr>
        <w:tabs>
          <w:tab w:val="left" w:pos="1985"/>
          <w:tab w:val="left" w:pos="2268"/>
        </w:tabs>
        <w:rPr>
          <w:rFonts w:ascii="Scala-Regular" w:hAnsi="Scala-Regular"/>
          <w:sz w:val="22"/>
          <w:szCs w:val="22"/>
          <w:lang w:val="fr-FR"/>
        </w:rPr>
      </w:pPr>
    </w:p>
    <w:p w:rsidR="00AE7C9B" w:rsidRDefault="00AE7C9B" w:rsidP="00AE7C9B">
      <w:pPr>
        <w:tabs>
          <w:tab w:val="left" w:pos="1985"/>
          <w:tab w:val="left" w:pos="2268"/>
        </w:tabs>
        <w:rPr>
          <w:rFonts w:ascii="Scala-Regular" w:hAnsi="Scala-Regular"/>
          <w:sz w:val="22"/>
          <w:szCs w:val="22"/>
          <w:lang w:val="fr-FR"/>
        </w:rPr>
      </w:pPr>
    </w:p>
    <w:p w:rsidR="00AE7C9B" w:rsidRDefault="00AE7C9B" w:rsidP="00AE7C9B">
      <w:pPr>
        <w:tabs>
          <w:tab w:val="left" w:pos="1985"/>
          <w:tab w:val="left" w:pos="2268"/>
        </w:tabs>
        <w:rPr>
          <w:rFonts w:ascii="Scala-Regular" w:hAnsi="Scala-Regular"/>
          <w:sz w:val="22"/>
          <w:szCs w:val="22"/>
          <w:lang w:val="fr-FR"/>
        </w:rPr>
      </w:pPr>
    </w:p>
    <w:p w:rsidR="00AE7C9B" w:rsidRDefault="00AE7C9B" w:rsidP="00AE7C9B">
      <w:pPr>
        <w:tabs>
          <w:tab w:val="left" w:pos="1985"/>
          <w:tab w:val="left" w:pos="2268"/>
        </w:tabs>
        <w:rPr>
          <w:rFonts w:ascii="Scala-Regular" w:hAnsi="Scala-Regular"/>
          <w:sz w:val="22"/>
          <w:szCs w:val="22"/>
          <w:lang w:val="fr-FR"/>
        </w:rPr>
      </w:pPr>
    </w:p>
    <w:p w:rsidR="00AE7C9B" w:rsidRDefault="00AE7C9B" w:rsidP="00AE7C9B">
      <w:pPr>
        <w:tabs>
          <w:tab w:val="left" w:pos="1985"/>
          <w:tab w:val="left" w:pos="2268"/>
        </w:tabs>
        <w:rPr>
          <w:rFonts w:ascii="Scala-Regular" w:hAnsi="Scala-Regular"/>
          <w:sz w:val="22"/>
          <w:szCs w:val="22"/>
          <w:lang w:val="fr-FR"/>
        </w:rPr>
      </w:pPr>
    </w:p>
    <w:p w:rsidR="00AE7C9B" w:rsidRPr="005870E5" w:rsidRDefault="00AE7C9B" w:rsidP="00AE7C9B">
      <w:pPr>
        <w:tabs>
          <w:tab w:val="left" w:pos="1985"/>
          <w:tab w:val="left" w:pos="2268"/>
        </w:tabs>
        <w:rPr>
          <w:rFonts w:ascii="Scala-Regular" w:hAnsi="Scala-Regular"/>
          <w:b w:val="0"/>
          <w:bCs w:val="0"/>
          <w:sz w:val="23"/>
          <w:szCs w:val="23"/>
        </w:rPr>
      </w:pPr>
      <w:proofErr w:type="spellStart"/>
      <w:r w:rsidRPr="005870E5">
        <w:rPr>
          <w:rFonts w:ascii="Scala-Regular" w:hAnsi="Scala-Regular"/>
          <w:b w:val="0"/>
          <w:sz w:val="23"/>
          <w:szCs w:val="23"/>
          <w:lang w:val="fr-FR"/>
        </w:rPr>
        <w:t>Docenten</w:t>
      </w:r>
      <w:proofErr w:type="spellEnd"/>
      <w:r w:rsidRPr="005870E5">
        <w:rPr>
          <w:rFonts w:ascii="Scala-Regular" w:hAnsi="Scala-Regular"/>
          <w:b w:val="0"/>
          <w:sz w:val="23"/>
          <w:szCs w:val="23"/>
          <w:lang w:val="fr-FR"/>
        </w:rPr>
        <w:tab/>
      </w:r>
      <w:r w:rsidRPr="005870E5">
        <w:rPr>
          <w:rFonts w:ascii="Scala-Regular" w:hAnsi="Scala-Regular"/>
          <w:b w:val="0"/>
          <w:sz w:val="23"/>
          <w:szCs w:val="23"/>
          <w:lang w:val="fr-FR"/>
        </w:rPr>
        <w:tab/>
      </w:r>
      <w:r w:rsidRPr="005870E5">
        <w:rPr>
          <w:rFonts w:ascii="Scala-Regular" w:hAnsi="Scala-Regular"/>
          <w:b w:val="0"/>
          <w:sz w:val="23"/>
          <w:szCs w:val="23"/>
          <w:lang w:val="fr-FR"/>
        </w:rPr>
        <w:tab/>
        <w:t xml:space="preserve">: </w:t>
      </w:r>
      <w:r>
        <w:rPr>
          <w:rFonts w:ascii="Scala-Regular" w:hAnsi="Scala-Regular"/>
          <w:b w:val="0"/>
          <w:sz w:val="23"/>
          <w:szCs w:val="23"/>
          <w:lang w:val="fr-FR"/>
        </w:rPr>
        <w:t xml:space="preserve">Petra </w:t>
      </w:r>
      <w:proofErr w:type="spellStart"/>
      <w:r>
        <w:rPr>
          <w:rFonts w:ascii="Scala-Regular" w:hAnsi="Scala-Regular"/>
          <w:b w:val="0"/>
          <w:sz w:val="23"/>
          <w:szCs w:val="23"/>
          <w:lang w:val="fr-FR"/>
        </w:rPr>
        <w:t>Schaftelaan</w:t>
      </w:r>
      <w:proofErr w:type="spellEnd"/>
      <w:r>
        <w:rPr>
          <w:rFonts w:ascii="Scala-Regular" w:hAnsi="Scala-Regular"/>
          <w:b w:val="0"/>
          <w:sz w:val="23"/>
          <w:szCs w:val="23"/>
          <w:lang w:val="fr-FR"/>
        </w:rPr>
        <w:t xml:space="preserve">, Joan van Horn en </w:t>
      </w:r>
      <w:proofErr w:type="spellStart"/>
      <w:r>
        <w:rPr>
          <w:rFonts w:ascii="Scala-Regular" w:hAnsi="Scala-Regular"/>
          <w:b w:val="0"/>
          <w:sz w:val="23"/>
          <w:szCs w:val="23"/>
          <w:lang w:val="fr-FR"/>
        </w:rPr>
        <w:t>Chefren</w:t>
      </w:r>
      <w:proofErr w:type="spellEnd"/>
      <w:r>
        <w:rPr>
          <w:rFonts w:ascii="Scala-Regular" w:hAnsi="Scala-Regular"/>
          <w:b w:val="0"/>
          <w:sz w:val="23"/>
          <w:szCs w:val="23"/>
          <w:lang w:val="fr-FR"/>
        </w:rPr>
        <w:t xml:space="preserve"> ten </w:t>
      </w:r>
      <w:proofErr w:type="spellStart"/>
      <w:r>
        <w:rPr>
          <w:rFonts w:ascii="Scala-Regular" w:hAnsi="Scala-Regular"/>
          <w:b w:val="0"/>
          <w:sz w:val="23"/>
          <w:szCs w:val="23"/>
          <w:lang w:val="fr-FR"/>
        </w:rPr>
        <w:t>Noever</w:t>
      </w:r>
      <w:proofErr w:type="spellEnd"/>
    </w:p>
    <w:p w:rsidR="00AE7C9B" w:rsidRPr="005870E5" w:rsidRDefault="00AE7C9B" w:rsidP="00AE7C9B">
      <w:pPr>
        <w:tabs>
          <w:tab w:val="left" w:pos="1985"/>
          <w:tab w:val="left" w:pos="2268"/>
        </w:tabs>
        <w:ind w:left="1980" w:hanging="1980"/>
        <w:rPr>
          <w:rFonts w:ascii="Scala-Regular" w:hAnsi="Scala-Regular"/>
          <w:b w:val="0"/>
          <w:bCs w:val="0"/>
          <w:sz w:val="23"/>
          <w:szCs w:val="23"/>
        </w:rPr>
      </w:pPr>
      <w:r w:rsidRPr="005870E5">
        <w:rPr>
          <w:rFonts w:ascii="Scala-Regular" w:hAnsi="Scala-Regular"/>
          <w:b w:val="0"/>
          <w:bCs w:val="0"/>
          <w:sz w:val="23"/>
          <w:szCs w:val="23"/>
        </w:rPr>
        <w:t>Tijd</w:t>
      </w:r>
      <w:r w:rsidRPr="005870E5">
        <w:rPr>
          <w:rFonts w:ascii="Scala-Regular" w:hAnsi="Scala-Regular"/>
          <w:b w:val="0"/>
          <w:bCs w:val="0"/>
          <w:sz w:val="23"/>
          <w:szCs w:val="23"/>
        </w:rPr>
        <w:tab/>
      </w:r>
      <w:r w:rsidRPr="005870E5">
        <w:rPr>
          <w:rFonts w:ascii="Scala-Regular" w:hAnsi="Scala-Regular"/>
          <w:b w:val="0"/>
          <w:bCs w:val="0"/>
          <w:sz w:val="23"/>
          <w:szCs w:val="23"/>
        </w:rPr>
        <w:tab/>
      </w:r>
      <w:r w:rsidRPr="005870E5">
        <w:rPr>
          <w:rFonts w:ascii="Scala-Regular" w:hAnsi="Scala-Regular"/>
          <w:b w:val="0"/>
          <w:bCs w:val="0"/>
          <w:sz w:val="23"/>
          <w:szCs w:val="23"/>
        </w:rPr>
        <w:tab/>
      </w:r>
      <w:r w:rsidRPr="005870E5">
        <w:rPr>
          <w:rFonts w:ascii="Scala-Regular" w:hAnsi="Scala-Regular"/>
          <w:b w:val="0"/>
          <w:bCs w:val="0"/>
          <w:sz w:val="23"/>
          <w:szCs w:val="23"/>
        </w:rPr>
        <w:tab/>
        <w:t xml:space="preserve">: </w:t>
      </w:r>
      <w:r>
        <w:rPr>
          <w:rFonts w:ascii="Scala-Regular" w:hAnsi="Scala-Regular"/>
          <w:b w:val="0"/>
          <w:bCs w:val="0"/>
          <w:sz w:val="23"/>
          <w:szCs w:val="23"/>
        </w:rPr>
        <w:t xml:space="preserve">3 dagen van 9.30 – 16.30 </w:t>
      </w:r>
      <w:r>
        <w:rPr>
          <w:rFonts w:ascii="Scala-Regular" w:hAnsi="Scala-Regular"/>
          <w:b w:val="0"/>
          <w:bCs w:val="0"/>
          <w:sz w:val="23"/>
          <w:szCs w:val="23"/>
        </w:rPr>
        <w:tab/>
      </w:r>
    </w:p>
    <w:p w:rsidR="00AE7C9B" w:rsidRPr="007D7908" w:rsidRDefault="00AE7C9B" w:rsidP="00AE7C9B">
      <w:pPr>
        <w:tabs>
          <w:tab w:val="left" w:pos="1985"/>
          <w:tab w:val="left" w:pos="2268"/>
        </w:tabs>
        <w:jc w:val="both"/>
        <w:rPr>
          <w:rFonts w:ascii="Scala-Regular" w:hAnsi="Scala-Regular"/>
          <w:bCs w:val="0"/>
          <w:sz w:val="23"/>
          <w:szCs w:val="23"/>
        </w:rPr>
      </w:pPr>
      <w:r w:rsidRPr="005870E5">
        <w:rPr>
          <w:rFonts w:ascii="Scala-Regular" w:hAnsi="Scala-Regular"/>
          <w:b w:val="0"/>
          <w:bCs w:val="0"/>
          <w:sz w:val="23"/>
          <w:szCs w:val="23"/>
        </w:rPr>
        <w:t>Aantal contacturen</w:t>
      </w:r>
      <w:r w:rsidRPr="005870E5">
        <w:rPr>
          <w:rFonts w:ascii="Scala-Regular" w:hAnsi="Scala-Regular"/>
          <w:b w:val="0"/>
          <w:bCs w:val="0"/>
          <w:sz w:val="23"/>
          <w:szCs w:val="23"/>
        </w:rPr>
        <w:tab/>
      </w:r>
      <w:r w:rsidRPr="005870E5">
        <w:rPr>
          <w:rFonts w:ascii="Scala-Regular" w:hAnsi="Scala-Regular"/>
          <w:b w:val="0"/>
          <w:bCs w:val="0"/>
          <w:sz w:val="23"/>
          <w:szCs w:val="23"/>
        </w:rPr>
        <w:tab/>
      </w:r>
      <w:r w:rsidRPr="005870E5">
        <w:rPr>
          <w:rFonts w:ascii="Scala-Regular" w:hAnsi="Scala-Regular"/>
          <w:b w:val="0"/>
          <w:bCs w:val="0"/>
          <w:sz w:val="23"/>
          <w:szCs w:val="23"/>
        </w:rPr>
        <w:tab/>
        <w:t>:</w:t>
      </w:r>
      <w:r>
        <w:rPr>
          <w:rFonts w:ascii="Scala-Regular" w:hAnsi="Scala-Regular"/>
          <w:bCs w:val="0"/>
          <w:sz w:val="23"/>
          <w:szCs w:val="23"/>
        </w:rPr>
        <w:t xml:space="preserve"> 18 </w:t>
      </w:r>
    </w:p>
    <w:p w:rsidR="00AE7C9B" w:rsidRPr="005870E5" w:rsidRDefault="00AE7C9B" w:rsidP="00AE7C9B">
      <w:pPr>
        <w:tabs>
          <w:tab w:val="left" w:pos="1985"/>
          <w:tab w:val="left" w:pos="2268"/>
        </w:tabs>
        <w:rPr>
          <w:rFonts w:ascii="Scala-Regular" w:hAnsi="Scala-Regular"/>
          <w:sz w:val="22"/>
          <w:szCs w:val="22"/>
          <w:lang w:val="fr-FR"/>
        </w:rPr>
      </w:pPr>
    </w:p>
    <w:p w:rsidR="00AE7C9B" w:rsidRPr="00DC237E" w:rsidRDefault="00AE7C9B" w:rsidP="00AE7C9B">
      <w:pPr>
        <w:jc w:val="center"/>
        <w:rPr>
          <w:rFonts w:ascii="Scala-Regular" w:hAnsi="Scala-Regular"/>
          <w:bCs w:val="0"/>
          <w:sz w:val="23"/>
          <w:szCs w:val="23"/>
        </w:rPr>
      </w:pPr>
      <w:r w:rsidRPr="00DC237E">
        <w:rPr>
          <w:rFonts w:ascii="Scala-Regular" w:hAnsi="Scala-Regular"/>
          <w:bCs w:val="0"/>
          <w:sz w:val="23"/>
          <w:szCs w:val="23"/>
        </w:rPr>
        <w:lastRenderedPageBreak/>
        <w:t>A) Algemene introductie van de cursus</w:t>
      </w:r>
    </w:p>
    <w:p w:rsidR="00AE7C9B" w:rsidRPr="00DC237E" w:rsidRDefault="00AE7C9B" w:rsidP="00AE7C9B">
      <w:pPr>
        <w:pBdr>
          <w:bottom w:val="single" w:sz="6" w:space="1" w:color="auto"/>
        </w:pBdr>
        <w:jc w:val="center"/>
        <w:rPr>
          <w:rFonts w:ascii="Scala-Regular" w:hAnsi="Scala-Regular"/>
          <w:b w:val="0"/>
          <w:bCs w:val="0"/>
          <w:sz w:val="23"/>
          <w:szCs w:val="23"/>
        </w:rPr>
      </w:pPr>
    </w:p>
    <w:p w:rsidR="00AE7C9B" w:rsidRPr="00DC237E" w:rsidRDefault="00AE7C9B" w:rsidP="00AE7C9B">
      <w:pPr>
        <w:jc w:val="both"/>
        <w:rPr>
          <w:rFonts w:ascii="Scala-Regular" w:hAnsi="Scala-Regular"/>
          <w:b w:val="0"/>
          <w:bCs w:val="0"/>
          <w:sz w:val="23"/>
          <w:szCs w:val="23"/>
        </w:rPr>
      </w:pPr>
    </w:p>
    <w:p w:rsidR="00AE7C9B" w:rsidRPr="00DC237E" w:rsidRDefault="00AE7C9B" w:rsidP="00AE7C9B">
      <w:pPr>
        <w:jc w:val="both"/>
        <w:rPr>
          <w:rFonts w:ascii="Scala-Regular" w:hAnsi="Scala-Regular"/>
          <w:bCs w:val="0"/>
          <w:sz w:val="23"/>
          <w:szCs w:val="23"/>
        </w:rPr>
      </w:pPr>
      <w:r w:rsidRPr="00DC237E">
        <w:rPr>
          <w:rFonts w:ascii="Scala-Regular" w:hAnsi="Scala-Regular"/>
          <w:bCs w:val="0"/>
          <w:sz w:val="23"/>
          <w:szCs w:val="23"/>
        </w:rPr>
        <w:t xml:space="preserve">Inleiding </w:t>
      </w:r>
    </w:p>
    <w:p w:rsidR="00AE7C9B" w:rsidRPr="00DC237E" w:rsidRDefault="00AE7C9B" w:rsidP="00AE7C9B">
      <w:pPr>
        <w:rPr>
          <w:rFonts w:ascii="Scala-Regular" w:hAnsi="Scala-Regular"/>
          <w:b w:val="0"/>
          <w:bCs w:val="0"/>
          <w:sz w:val="23"/>
          <w:szCs w:val="23"/>
        </w:rPr>
      </w:pPr>
      <w:r w:rsidRPr="00DC237E">
        <w:rPr>
          <w:rFonts w:ascii="Scala-Regular" w:hAnsi="Scala-Regular"/>
          <w:b w:val="0"/>
          <w:bCs w:val="0"/>
          <w:sz w:val="23"/>
          <w:szCs w:val="23"/>
        </w:rPr>
        <w:t>Het programma kent drie onderdelen die met elkaar in verbinding staan en is ontwikkeld zijn  voor het ambulante forensische werkveld:</w:t>
      </w:r>
    </w:p>
    <w:p w:rsidR="00AE7C9B" w:rsidRPr="00DC237E" w:rsidRDefault="00AE7C9B" w:rsidP="00AE7C9B">
      <w:pPr>
        <w:rPr>
          <w:rFonts w:ascii="Scala-Regular" w:hAnsi="Scala-Regular"/>
          <w:b w:val="0"/>
          <w:bCs w:val="0"/>
          <w:sz w:val="23"/>
          <w:szCs w:val="23"/>
        </w:rPr>
      </w:pPr>
    </w:p>
    <w:p w:rsidR="00AE7C9B" w:rsidRPr="00DC237E" w:rsidRDefault="00AE7C9B" w:rsidP="00AE7C9B">
      <w:pPr>
        <w:rPr>
          <w:rFonts w:ascii="Scala-Regular" w:hAnsi="Scala-Regular"/>
          <w:bCs w:val="0"/>
          <w:sz w:val="23"/>
          <w:szCs w:val="23"/>
        </w:rPr>
      </w:pPr>
      <w:r w:rsidRPr="00DC237E">
        <w:rPr>
          <w:rFonts w:ascii="Scala-Regular" w:hAnsi="Scala-Regular"/>
          <w:bCs w:val="0"/>
          <w:sz w:val="23"/>
          <w:szCs w:val="23"/>
        </w:rPr>
        <w:t>Dag</w:t>
      </w:r>
      <w:r>
        <w:rPr>
          <w:rFonts w:ascii="Scala-Regular" w:hAnsi="Scala-Regular"/>
          <w:bCs w:val="0"/>
          <w:sz w:val="23"/>
          <w:szCs w:val="23"/>
        </w:rPr>
        <w:t xml:space="preserve"> </w:t>
      </w:r>
      <w:r w:rsidRPr="00DC237E">
        <w:rPr>
          <w:rFonts w:ascii="Scala-Regular" w:hAnsi="Scala-Regular"/>
          <w:bCs w:val="0"/>
          <w:sz w:val="23"/>
          <w:szCs w:val="23"/>
        </w:rPr>
        <w:t xml:space="preserve">1 </w:t>
      </w:r>
    </w:p>
    <w:p w:rsidR="00AE7C9B" w:rsidRPr="00DC237E" w:rsidRDefault="00AE7C9B" w:rsidP="00AE7C9B">
      <w:pPr>
        <w:rPr>
          <w:rFonts w:ascii="Scala-Regular" w:hAnsi="Scala-Regular"/>
          <w:b w:val="0"/>
          <w:bCs w:val="0"/>
          <w:sz w:val="23"/>
          <w:szCs w:val="23"/>
        </w:rPr>
      </w:pPr>
      <w:r w:rsidRPr="00DC237E">
        <w:rPr>
          <w:rFonts w:ascii="Scala-Regular" w:hAnsi="Scala-Regular"/>
          <w:b w:val="0"/>
          <w:bCs w:val="0"/>
          <w:sz w:val="23"/>
          <w:szCs w:val="23"/>
        </w:rPr>
        <w:t xml:space="preserve">De deelnemer wordt meegenomen binnen de kenmerken van het forensische zorg landschap. </w:t>
      </w:r>
    </w:p>
    <w:p w:rsidR="00AE7C9B" w:rsidRPr="00DC237E" w:rsidRDefault="00AE7C9B" w:rsidP="00AE7C9B">
      <w:pPr>
        <w:rPr>
          <w:rFonts w:ascii="Scala-Regular" w:hAnsi="Scala-Regular"/>
          <w:b w:val="0"/>
          <w:bCs w:val="0"/>
          <w:sz w:val="23"/>
          <w:szCs w:val="23"/>
        </w:rPr>
      </w:pPr>
      <w:r w:rsidRPr="00DC237E">
        <w:rPr>
          <w:rFonts w:ascii="Scala-Regular" w:hAnsi="Scala-Regular"/>
          <w:b w:val="0"/>
          <w:bCs w:val="0"/>
          <w:sz w:val="23"/>
          <w:szCs w:val="23"/>
        </w:rPr>
        <w:t>Hier gaat  hier dan  over de relevante wetenschappelijke modellen en de vertaling  er van binnen het ambulante forensische veld. Behandelen, therapeutische milieu,   juridische kaders en risico taxatie (nut en urgentie) krijgen een plek en worden verder uitgewerkt bij lesdag 2 en 3.</w:t>
      </w:r>
    </w:p>
    <w:p w:rsidR="00AE7C9B" w:rsidRPr="00DC237E" w:rsidRDefault="00AE7C9B" w:rsidP="00AE7C9B">
      <w:pPr>
        <w:rPr>
          <w:rFonts w:ascii="Scala-Regular" w:hAnsi="Scala-Regular"/>
          <w:b w:val="0"/>
          <w:bCs w:val="0"/>
          <w:sz w:val="23"/>
          <w:szCs w:val="23"/>
        </w:rPr>
      </w:pPr>
    </w:p>
    <w:p w:rsidR="00AE7C9B" w:rsidRPr="00DC237E" w:rsidRDefault="00AE7C9B" w:rsidP="00AE7C9B">
      <w:pPr>
        <w:rPr>
          <w:rFonts w:ascii="Scala-Regular" w:hAnsi="Scala-Regular"/>
          <w:bCs w:val="0"/>
          <w:sz w:val="23"/>
          <w:szCs w:val="23"/>
        </w:rPr>
      </w:pPr>
      <w:r w:rsidRPr="00DC237E">
        <w:rPr>
          <w:rFonts w:ascii="Scala-Regular" w:hAnsi="Scala-Regular"/>
          <w:bCs w:val="0"/>
          <w:sz w:val="23"/>
          <w:szCs w:val="23"/>
        </w:rPr>
        <w:t>Dag</w:t>
      </w:r>
      <w:r>
        <w:rPr>
          <w:rFonts w:ascii="Scala-Regular" w:hAnsi="Scala-Regular"/>
          <w:bCs w:val="0"/>
          <w:sz w:val="23"/>
          <w:szCs w:val="23"/>
        </w:rPr>
        <w:t xml:space="preserve"> </w:t>
      </w:r>
      <w:r w:rsidRPr="00DC237E">
        <w:rPr>
          <w:rFonts w:ascii="Scala-Regular" w:hAnsi="Scala-Regular"/>
          <w:bCs w:val="0"/>
          <w:sz w:val="23"/>
          <w:szCs w:val="23"/>
        </w:rPr>
        <w:t xml:space="preserve">2 </w:t>
      </w:r>
    </w:p>
    <w:p w:rsidR="00AE7C9B" w:rsidRPr="00DC237E" w:rsidRDefault="00AE7C9B" w:rsidP="00AE7C9B">
      <w:pPr>
        <w:rPr>
          <w:rFonts w:ascii="Scala-Regular" w:hAnsi="Scala-Regular"/>
          <w:b w:val="0"/>
          <w:bCs w:val="0"/>
          <w:sz w:val="23"/>
          <w:szCs w:val="23"/>
        </w:rPr>
      </w:pPr>
      <w:r w:rsidRPr="00DC237E">
        <w:rPr>
          <w:rFonts w:ascii="Scala-Regular" w:hAnsi="Scala-Regular"/>
          <w:b w:val="0"/>
          <w:bCs w:val="0"/>
          <w:sz w:val="23"/>
          <w:szCs w:val="23"/>
        </w:rPr>
        <w:t xml:space="preserve">Met Juridische Aspecten van Forensisch werk leert de deelnemer  om te gaan met het spanningsveld tussen het juridische denken en het sociaal agogische denken, dit heeft ook   aandacht gekregen binnen de eerste lesdag. De nadruk van deze lesdag ligt op de rechtsgang die de cliënt doorloopt en de rechtspositie van de cliënt en die van hulpverlener ten opzichte van de cliënt. </w:t>
      </w:r>
    </w:p>
    <w:p w:rsidR="00AE7C9B" w:rsidRPr="00DC237E" w:rsidRDefault="00AE7C9B" w:rsidP="00AE7C9B">
      <w:pPr>
        <w:rPr>
          <w:rFonts w:ascii="Scala-Regular" w:hAnsi="Scala-Regular" w:cs="Calibri Light"/>
          <w:b w:val="0"/>
          <w:sz w:val="23"/>
          <w:szCs w:val="23"/>
        </w:rPr>
      </w:pPr>
    </w:p>
    <w:p w:rsidR="00AE7C9B" w:rsidRPr="00DC237E" w:rsidRDefault="00AE7C9B" w:rsidP="00AE7C9B">
      <w:pPr>
        <w:rPr>
          <w:rFonts w:ascii="Scala-Regular" w:hAnsi="Scala-Regular" w:cs="Calibri Light"/>
          <w:sz w:val="23"/>
          <w:szCs w:val="23"/>
        </w:rPr>
      </w:pPr>
      <w:r w:rsidRPr="00DC237E">
        <w:rPr>
          <w:rFonts w:ascii="Scala-Regular" w:hAnsi="Scala-Regular" w:cs="Calibri Light"/>
          <w:sz w:val="23"/>
          <w:szCs w:val="23"/>
        </w:rPr>
        <w:t>Dag</w:t>
      </w:r>
      <w:r>
        <w:rPr>
          <w:rFonts w:ascii="Scala-Regular" w:hAnsi="Scala-Regular" w:cs="Calibri Light"/>
          <w:sz w:val="23"/>
          <w:szCs w:val="23"/>
        </w:rPr>
        <w:t xml:space="preserve"> </w:t>
      </w:r>
      <w:r w:rsidRPr="00DC237E">
        <w:rPr>
          <w:rFonts w:ascii="Scala-Regular" w:hAnsi="Scala-Regular" w:cs="Calibri Light"/>
          <w:sz w:val="23"/>
          <w:szCs w:val="23"/>
        </w:rPr>
        <w:t xml:space="preserve">3 </w:t>
      </w:r>
    </w:p>
    <w:p w:rsidR="00AE7C9B" w:rsidRPr="00DC237E" w:rsidRDefault="00AE7C9B" w:rsidP="00AE7C9B">
      <w:pPr>
        <w:rPr>
          <w:rFonts w:ascii="Scala-Regular" w:hAnsi="Scala-Regular" w:cs="Calibri Light"/>
          <w:b w:val="0"/>
          <w:sz w:val="23"/>
          <w:szCs w:val="23"/>
        </w:rPr>
      </w:pPr>
      <w:r w:rsidRPr="00DC237E">
        <w:rPr>
          <w:rFonts w:ascii="Scala-Regular" w:hAnsi="Scala-Regular" w:cs="Calibri Light"/>
          <w:b w:val="0"/>
          <w:sz w:val="23"/>
          <w:szCs w:val="23"/>
        </w:rPr>
        <w:t xml:space="preserve">De FARE is een risicotaxatie en –behandelevaluatie instrument voor de ambulante forensisch psychiatrische zorg en is ontwikkeld in opdracht van het Programma Kwaliteit Forensische Zorg. De FARE is ontwikkeld voor volwassen cliënten van 18 jaar en ouder die vanwege (dreigend) delict gedrag vrijwillig of gedwongen worden behandeld in een forensisch ambulante setting, waaronder de forensische poliklinieken en </w:t>
      </w:r>
      <w:proofErr w:type="spellStart"/>
      <w:r w:rsidRPr="00DC237E">
        <w:rPr>
          <w:rFonts w:ascii="Scala-Regular" w:hAnsi="Scala-Regular" w:cs="Calibri Light"/>
          <w:b w:val="0"/>
          <w:sz w:val="23"/>
          <w:szCs w:val="23"/>
        </w:rPr>
        <w:t>ForFACT</w:t>
      </w:r>
      <w:proofErr w:type="spellEnd"/>
      <w:r w:rsidRPr="00DC237E">
        <w:rPr>
          <w:rFonts w:ascii="Scala-Regular" w:hAnsi="Scala-Regular" w:cs="Calibri Light"/>
          <w:b w:val="0"/>
          <w:sz w:val="23"/>
          <w:szCs w:val="23"/>
        </w:rPr>
        <w:t>.</w:t>
      </w:r>
    </w:p>
    <w:p w:rsidR="00AE7C9B" w:rsidRPr="00DC237E" w:rsidRDefault="00AE7C9B" w:rsidP="00AE7C9B">
      <w:pPr>
        <w:rPr>
          <w:rFonts w:ascii="Scala-Regular" w:hAnsi="Scala-Regular"/>
          <w:b w:val="0"/>
          <w:bCs w:val="0"/>
          <w:sz w:val="23"/>
          <w:szCs w:val="23"/>
        </w:rPr>
      </w:pPr>
    </w:p>
    <w:p w:rsidR="00AE7C9B" w:rsidRPr="00DC237E" w:rsidRDefault="00AE7C9B" w:rsidP="00AE7C9B">
      <w:pPr>
        <w:rPr>
          <w:rFonts w:ascii="Scala-Regular" w:hAnsi="Scala-Regular" w:cs="Calibri Light"/>
          <w:sz w:val="23"/>
          <w:szCs w:val="23"/>
        </w:rPr>
      </w:pPr>
      <w:r w:rsidRPr="00DC237E">
        <w:rPr>
          <w:rFonts w:ascii="Scala-Regular" w:hAnsi="Scala-Regular"/>
          <w:bCs w:val="0"/>
          <w:sz w:val="23"/>
          <w:szCs w:val="23"/>
        </w:rPr>
        <w:t>Docent</w:t>
      </w:r>
      <w:r w:rsidRPr="00DC237E">
        <w:rPr>
          <w:rFonts w:ascii="Scala-Regular" w:hAnsi="Scala-Regular" w:cs="Calibri Light"/>
          <w:sz w:val="23"/>
          <w:szCs w:val="23"/>
        </w:rPr>
        <w:t>en</w:t>
      </w:r>
    </w:p>
    <w:p w:rsidR="00AE7C9B" w:rsidRPr="00DC237E" w:rsidRDefault="00AE7C9B" w:rsidP="00AE7C9B">
      <w:pPr>
        <w:rPr>
          <w:rFonts w:ascii="Scala-Regular" w:hAnsi="Scala-Regular" w:cs="Calibri Light"/>
          <w:sz w:val="23"/>
          <w:szCs w:val="23"/>
        </w:rPr>
      </w:pPr>
      <w:r w:rsidRPr="00DC237E">
        <w:rPr>
          <w:rFonts w:ascii="Scala-Regular" w:hAnsi="Scala-Regular" w:cs="Calibri Light"/>
          <w:sz w:val="23"/>
          <w:szCs w:val="23"/>
        </w:rPr>
        <w:t xml:space="preserve">Dag 1: Drs . Petra Schaftenaar </w:t>
      </w:r>
    </w:p>
    <w:p w:rsidR="00AE7C9B" w:rsidRPr="00DC237E" w:rsidRDefault="00AE7C9B" w:rsidP="00AE7C9B">
      <w:pPr>
        <w:rPr>
          <w:rFonts w:ascii="Scala-Regular" w:hAnsi="Scala-Regular" w:cs="Calibri Light"/>
          <w:b w:val="0"/>
          <w:sz w:val="23"/>
          <w:szCs w:val="23"/>
        </w:rPr>
      </w:pPr>
      <w:r w:rsidRPr="00DC237E">
        <w:rPr>
          <w:rFonts w:ascii="Scala-Regular" w:hAnsi="Scala-Regular" w:cs="Calibri Light"/>
          <w:b w:val="0"/>
          <w:sz w:val="23"/>
          <w:szCs w:val="23"/>
        </w:rPr>
        <w:t>Zij is expert op het gebied van  therapeutische milieus en therapeutische relaties zij promoveert op dit onderwerp bij Andries Baart. Zij zorgt naast haar lesonderwerpen voor de verbinding tussen de drie lesdagen. Dit gebeurt door RNR model, therapeutische dilemma’s te koppelen aan juridische thema’s en thema risicotaxatie.</w:t>
      </w:r>
    </w:p>
    <w:p w:rsidR="00AE7C9B" w:rsidRPr="00DC237E" w:rsidRDefault="00AE7C9B" w:rsidP="00AE7C9B">
      <w:pPr>
        <w:rPr>
          <w:rFonts w:ascii="Scala-Regular" w:hAnsi="Scala-Regular" w:cs="Calibri Light"/>
          <w:b w:val="0"/>
          <w:sz w:val="23"/>
          <w:szCs w:val="23"/>
        </w:rPr>
      </w:pPr>
      <w:r w:rsidRPr="00DC237E">
        <w:rPr>
          <w:rFonts w:ascii="Scala-Regular" w:hAnsi="Scala-Regular" w:cs="Calibri Light"/>
          <w:b w:val="0"/>
          <w:sz w:val="23"/>
          <w:szCs w:val="23"/>
        </w:rPr>
        <w:t xml:space="preserve"> </w:t>
      </w:r>
    </w:p>
    <w:p w:rsidR="00AE7C9B" w:rsidRPr="00DC237E" w:rsidRDefault="00AE7C9B" w:rsidP="00AE7C9B">
      <w:pPr>
        <w:rPr>
          <w:rFonts w:ascii="Scala-Regular" w:hAnsi="Scala-Regular" w:cs="Calibri Light"/>
          <w:sz w:val="23"/>
          <w:szCs w:val="23"/>
        </w:rPr>
      </w:pPr>
      <w:r w:rsidRPr="00DC237E">
        <w:rPr>
          <w:rFonts w:ascii="Scala-Regular" w:hAnsi="Scala-Regular" w:cs="Calibri Light"/>
          <w:sz w:val="23"/>
          <w:szCs w:val="23"/>
        </w:rPr>
        <w:t xml:space="preserve">Dag 2: </w:t>
      </w:r>
      <w:proofErr w:type="spellStart"/>
      <w:r w:rsidRPr="00DC237E">
        <w:rPr>
          <w:rFonts w:ascii="Scala-Regular" w:hAnsi="Scala-Regular" w:cs="Calibri Light"/>
          <w:sz w:val="23"/>
          <w:szCs w:val="23"/>
        </w:rPr>
        <w:t>Dr</w:t>
      </w:r>
      <w:proofErr w:type="spellEnd"/>
      <w:r w:rsidRPr="00DC237E">
        <w:rPr>
          <w:rFonts w:ascii="Scala-Regular" w:hAnsi="Scala-Regular" w:cs="Calibri Light"/>
          <w:sz w:val="23"/>
          <w:szCs w:val="23"/>
        </w:rPr>
        <w:t xml:space="preserve"> J. (Joan) van Horn </w:t>
      </w:r>
    </w:p>
    <w:p w:rsidR="00AE7C9B" w:rsidRPr="00DC237E" w:rsidRDefault="00AE7C9B" w:rsidP="00AE7C9B">
      <w:pPr>
        <w:rPr>
          <w:rFonts w:ascii="Scala-Regular" w:hAnsi="Scala-Regular" w:cs="Calibri Light"/>
          <w:b w:val="0"/>
          <w:sz w:val="23"/>
          <w:szCs w:val="23"/>
        </w:rPr>
      </w:pPr>
      <w:r w:rsidRPr="00DC237E">
        <w:rPr>
          <w:rFonts w:ascii="Scala-Regular" w:hAnsi="Scala-Regular" w:cs="Calibri Light"/>
          <w:b w:val="0"/>
          <w:sz w:val="23"/>
          <w:szCs w:val="23"/>
        </w:rPr>
        <w:t>De docent gekoppeld aan dit programma is betrokken bij de ontwikkeling van de FARE en onderzoek naar de psychometrische kwaliteit van het instrument. Voorst zijn ze ervaren in het bieden van trainingen in diverse risicotaxatie-instrumenten voor de ambulante setting, waaronder de RAF GGZ, LS/CMI en J-SOAP D.</w:t>
      </w:r>
    </w:p>
    <w:p w:rsidR="00AE7C9B" w:rsidRPr="00DC237E" w:rsidRDefault="00AE7C9B" w:rsidP="00AE7C9B">
      <w:pPr>
        <w:jc w:val="both"/>
        <w:rPr>
          <w:rFonts w:ascii="Scala-Regular" w:hAnsi="Scala-Regular"/>
          <w:b w:val="0"/>
          <w:bCs w:val="0"/>
          <w:sz w:val="23"/>
          <w:szCs w:val="23"/>
        </w:rPr>
      </w:pPr>
    </w:p>
    <w:p w:rsidR="00AE7C9B" w:rsidRPr="00DC237E" w:rsidRDefault="00AE7C9B" w:rsidP="00AE7C9B">
      <w:pPr>
        <w:rPr>
          <w:rFonts w:ascii="Scala-Regular" w:hAnsi="Scala-Regular"/>
          <w:bCs w:val="0"/>
          <w:sz w:val="23"/>
          <w:szCs w:val="23"/>
        </w:rPr>
      </w:pPr>
      <w:r w:rsidRPr="00DC237E">
        <w:rPr>
          <w:rFonts w:ascii="Scala-Regular" w:hAnsi="Scala-Regular" w:cs="Calibri Light"/>
          <w:sz w:val="23"/>
          <w:szCs w:val="23"/>
        </w:rPr>
        <w:t>Dag 3:</w:t>
      </w:r>
      <w:r>
        <w:rPr>
          <w:rFonts w:ascii="Scala-Regular" w:hAnsi="Scala-Regular" w:cs="Calibri Light"/>
          <w:sz w:val="23"/>
          <w:szCs w:val="23"/>
        </w:rPr>
        <w:t xml:space="preserve"> </w:t>
      </w:r>
      <w:r w:rsidRPr="00DC237E">
        <w:rPr>
          <w:rFonts w:ascii="Scala-Regular" w:hAnsi="Scala-Regular"/>
          <w:bCs w:val="0"/>
          <w:sz w:val="23"/>
          <w:szCs w:val="23"/>
        </w:rPr>
        <w:t>drs. C.M.C. (</w:t>
      </w:r>
      <w:proofErr w:type="spellStart"/>
      <w:r w:rsidRPr="00DC237E">
        <w:rPr>
          <w:rFonts w:ascii="Scala-Regular" w:hAnsi="Scala-Regular"/>
          <w:bCs w:val="0"/>
          <w:sz w:val="23"/>
          <w:szCs w:val="23"/>
        </w:rPr>
        <w:t>Chefren</w:t>
      </w:r>
      <w:proofErr w:type="spellEnd"/>
      <w:r w:rsidRPr="00DC237E">
        <w:rPr>
          <w:rFonts w:ascii="Scala-Regular" w:hAnsi="Scala-Regular"/>
          <w:bCs w:val="0"/>
          <w:sz w:val="23"/>
          <w:szCs w:val="23"/>
        </w:rPr>
        <w:t xml:space="preserve">) ten </w:t>
      </w:r>
      <w:proofErr w:type="spellStart"/>
      <w:r w:rsidRPr="00DC237E">
        <w:rPr>
          <w:rFonts w:ascii="Scala-Regular" w:hAnsi="Scala-Regular"/>
          <w:bCs w:val="0"/>
          <w:sz w:val="23"/>
          <w:szCs w:val="23"/>
        </w:rPr>
        <w:t>Noever</w:t>
      </w:r>
      <w:proofErr w:type="spellEnd"/>
      <w:r w:rsidRPr="00DC237E">
        <w:rPr>
          <w:rFonts w:ascii="Scala-Regular" w:hAnsi="Scala-Regular"/>
          <w:bCs w:val="0"/>
          <w:sz w:val="23"/>
          <w:szCs w:val="23"/>
        </w:rPr>
        <w:t xml:space="preserve"> de </w:t>
      </w:r>
      <w:proofErr w:type="spellStart"/>
      <w:r w:rsidRPr="00DC237E">
        <w:rPr>
          <w:rFonts w:ascii="Scala-Regular" w:hAnsi="Scala-Regular"/>
          <w:bCs w:val="0"/>
          <w:sz w:val="23"/>
          <w:szCs w:val="23"/>
        </w:rPr>
        <w:t>Brauw</w:t>
      </w:r>
      <w:proofErr w:type="spellEnd"/>
      <w:r w:rsidRPr="00DC237E">
        <w:rPr>
          <w:rFonts w:ascii="Scala-Regular" w:hAnsi="Scala-Regular"/>
          <w:bCs w:val="0"/>
          <w:sz w:val="23"/>
          <w:szCs w:val="23"/>
        </w:rPr>
        <w:t xml:space="preserve"> </w:t>
      </w:r>
    </w:p>
    <w:p w:rsidR="00AE7C9B" w:rsidRPr="00DC237E" w:rsidRDefault="00AE7C9B" w:rsidP="00AE7C9B">
      <w:pPr>
        <w:rPr>
          <w:rFonts w:ascii="Scala-Regular" w:hAnsi="Scala-Regular" w:cs="Calibri Light"/>
          <w:b w:val="0"/>
          <w:sz w:val="23"/>
          <w:szCs w:val="23"/>
        </w:rPr>
      </w:pPr>
      <w:r w:rsidRPr="00DC237E">
        <w:rPr>
          <w:rFonts w:ascii="Scala-Regular" w:hAnsi="Scala-Regular"/>
          <w:b w:val="0"/>
          <w:bCs w:val="0"/>
          <w:sz w:val="23"/>
          <w:szCs w:val="23"/>
        </w:rPr>
        <w:t xml:space="preserve">Psychiater geneeskundig directeur forensische instelling </w:t>
      </w:r>
      <w:proofErr w:type="spellStart"/>
      <w:r w:rsidRPr="00DC237E">
        <w:rPr>
          <w:rFonts w:ascii="Scala-Regular" w:hAnsi="Scala-Regular"/>
          <w:b w:val="0"/>
          <w:bCs w:val="0"/>
          <w:sz w:val="23"/>
          <w:szCs w:val="23"/>
        </w:rPr>
        <w:t>Fivoor</w:t>
      </w:r>
      <w:proofErr w:type="spellEnd"/>
      <w:r w:rsidRPr="00DC237E">
        <w:rPr>
          <w:rFonts w:ascii="Scala-Regular" w:hAnsi="Scala-Regular"/>
          <w:b w:val="0"/>
          <w:bCs w:val="0"/>
          <w:sz w:val="23"/>
          <w:szCs w:val="23"/>
        </w:rPr>
        <w:t xml:space="preserve"> en kerndocent opleiding forensische psychiatrie.</w:t>
      </w:r>
    </w:p>
    <w:p w:rsidR="00AE7C9B" w:rsidRPr="00DC237E" w:rsidRDefault="00AE7C9B" w:rsidP="00AE7C9B">
      <w:pPr>
        <w:jc w:val="both"/>
        <w:rPr>
          <w:rFonts w:ascii="Scala-Regular" w:hAnsi="Scala-Regular"/>
          <w:b w:val="0"/>
          <w:bCs w:val="0"/>
          <w:sz w:val="23"/>
          <w:szCs w:val="23"/>
        </w:rPr>
      </w:pPr>
    </w:p>
    <w:p w:rsidR="00AE7C9B" w:rsidRPr="00DC237E" w:rsidRDefault="00AE7C9B" w:rsidP="00AE7C9B">
      <w:pPr>
        <w:rPr>
          <w:rFonts w:ascii="Scala-Regular" w:hAnsi="Scala-Regular"/>
          <w:b w:val="0"/>
          <w:bCs w:val="0"/>
          <w:sz w:val="23"/>
          <w:szCs w:val="23"/>
        </w:rPr>
      </w:pPr>
    </w:p>
    <w:p w:rsidR="003E1262" w:rsidRDefault="003E1262">
      <w:bookmarkStart w:id="0" w:name="_GoBack"/>
      <w:bookmarkEnd w:id="0"/>
    </w:p>
    <w:sectPr w:rsidR="003E1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cala-Regular">
    <w:panose1 w:val="02040604050406020203"/>
    <w:charset w:val="00"/>
    <w:family w:val="roman"/>
    <w:pitch w:val="variable"/>
    <w:sig w:usb0="80000027" w:usb1="0000004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9B"/>
    <w:rsid w:val="003E1262"/>
    <w:rsid w:val="00AE7C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5209F-8F18-4F75-9B56-665C27C9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E7C9B"/>
    <w:pPr>
      <w:spacing w:after="0" w:line="240" w:lineRule="auto"/>
    </w:pPr>
    <w:rPr>
      <w:rFonts w:ascii="Arial" w:eastAsia="Times New Roman" w:hAnsi="Arial" w:cs="Arial"/>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2153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van de Kamp</dc:creator>
  <cp:keywords/>
  <dc:description/>
  <cp:lastModifiedBy>Hanneke van de Kamp</cp:lastModifiedBy>
  <cp:revision>1</cp:revision>
  <dcterms:created xsi:type="dcterms:W3CDTF">2018-02-20T11:10:00Z</dcterms:created>
  <dcterms:modified xsi:type="dcterms:W3CDTF">2018-02-20T11:11:00Z</dcterms:modified>
</cp:coreProperties>
</file>